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Колопроктология - кейс 2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Колопроктология | Записей: 1 | Кейс: 2 | Вопросов: 12</w:t>
      </w:r>
    </w:p>
    <w:p>
      <w:r>
        <w:br w:type="page"/>
      </w:r>
    </w:p>
    <w:p>
      <w:pPr>
        <w:pStyle w:val="Heading1"/>
      </w:pPr>
      <w:r>
        <w:t>Колопроктология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Колопроктология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Женщина 81 года обратилась к врачу колопроктологу.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выделение крови и слизи со стулом.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Настоящие жалобы предъявляет в течение 3 месяцев.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Пациентка работает врачом, в анамнезе: ОРВИ, детские инфекции, операций не было.</w:t>
      </w:r>
    </w:p>
    <w:p>
      <w:pPr>
        <w:spacing w:after="58"/>
      </w:pPr>
      <w:r>
        <w:rPr>
          <w:b w:val="0"/>
          <w:i w:val="0"/>
        </w:rPr>
        <w:t>Аллергоанамнез не отягощен.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удовлетворительное. Вес 62 кг, рост 156 см. Температура тела 36,6°С.</w:t>
      </w:r>
    </w:p>
    <w:p>
      <w:pPr>
        <w:spacing w:after="58"/>
      </w:pPr>
      <w:r>
        <w:rPr>
          <w:b w:val="0"/>
          <w:i w:val="0"/>
        </w:rPr>
        <w:t>Кожные покровы и видимые слизистые физиологической окраски.</w:t>
      </w:r>
    </w:p>
    <w:p>
      <w:pPr>
        <w:spacing w:after="58"/>
      </w:pPr>
      <w:r>
        <w:rPr>
          <w:b w:val="0"/>
          <w:i w:val="0"/>
        </w:rPr>
        <w:t>Дыхание через нос свободное. Грудная клетка правильной формы, симметричная. Над- и подключичные ямки умеренно выражены, одинаковы с обеих сторон, межреберные промежутки не расширены. Тип дыхания грудной, дыхательные движения ритмичные, средней глубины, обе половины грудной клетки одинаково участвуют в акте дыхания. ЧД – 16 в минуту.</w:t>
      </w:r>
    </w:p>
    <w:p>
      <w:pPr>
        <w:spacing w:after="58"/>
      </w:pPr>
      <w:r>
        <w:rPr>
          <w:b w:val="0"/>
          <w:i w:val="0"/>
        </w:rPr>
        <w:t>При пальпации грудная клетка упругая, податливая, безболезненная. Молочные железы симметричны, без визуальных и пальпаторных симптомов опухолевой и иной патологии. Голосовое дрожание выражено умеренно, одинаково на симметричных участках грудной клетки. Перкуссия легких. Сравнительная перкуссия: над всей грудной клеткой в проекции легких определяется коробочный легочный звук. Границы лёгких в пределах нормы справа. Аускультация. Над всей поверхностью грудной клетки в проекции легких определяется везикулярное дыхание, хрипов нет, ЧДД 16 уд в мин. Ро2 98%</w:t>
      </w:r>
    </w:p>
    <w:p>
      <w:pPr>
        <w:spacing w:after="58"/>
      </w:pPr>
      <w:r>
        <w:rPr>
          <w:b w:val="0"/>
          <w:i w:val="0"/>
        </w:rPr>
        <w:t>Гемодинамические показатели стабильные, тоны сердца ясные, ритм правильный, ЧСС 75 уд в мин, АД 180/90 мм.рт.ст.</w:t>
      </w:r>
    </w:p>
    <w:p>
      <w:pPr>
        <w:spacing w:after="58"/>
      </w:pPr>
      <w:r>
        <w:rPr>
          <w:b w:val="0"/>
          <w:i w:val="0"/>
        </w:rPr>
        <w:t>Живот несколько вздут, не напряжен, при пальпации безболезненный, в левой мезогастральной области пальпируется плотное образование до 7 см в Д. Перитонеальных симптомов нет. Мочеиспускание самостоятельное, в достаточном количестве, стул регулярный.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В качестве основного метода физикального обследования у данной пациентки на первичном приеме проктолога показано проведение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пальцевого ректального исследования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магнитно-резонансной томографии органов малого таза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рентгенографии малого таза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компьютерной томографии органов малого таза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пальцевого ректального исследования</w:t>
      </w:r>
    </w:p>
    <w:p>
      <w:pPr>
        <w:ind w:left="504"/>
      </w:pPr>
      <w:r>
        <w:rPr>
          <w:b w:val="0"/>
          <w:i/>
        </w:rPr>
        <w:t>Рекомендуется тщательный физикальный осмотр, включающий пальцевое ректальное исследование, оценка нутритивного статуса.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Рак ободочной кишки и ректосигмоидного перехода, 2025 г.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Учитывая жалобы, после осмотра проктолога пациентке необходимо рекомендовать проведение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компьютерной томографии органов малого таза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тотальной колоноскопии с биопсией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УЗИ ректальным датчиком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магнитно-резонансной томографии органов малого таза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тотальной колоноскопии с биопсией</w:t>
      </w:r>
    </w:p>
    <w:p>
      <w:pPr>
        <w:ind w:left="504"/>
      </w:pPr>
      <w:r>
        <w:rPr>
          <w:b w:val="0"/>
          <w:i/>
        </w:rPr>
        <w:t>Рекомендуется выполнить тотальную колоноскопию с биопсией - наиболее информативный метод исследования при раке ободочной кишки, позволяющий непосредственно визуализировать опухоль, определить её размеры, локализацию и макроскопический тип, оценить угрозу осложнений (кровотечение, перфорация), а также получить материал для морфологического исследования.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Рак ободочной кишки и ректосигмоидного перехода, 2025 г.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По результатам колоноскопии у пациентки выявлена аденокарцинома сигмовидной кишки. С целью уточнения основного диагноза, больной необходимо дополнительно назначить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эзофагогастродуоденоскопию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ректороманоскопию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компьютерную томографию грудной клетки, брюшной полости и малого таза с внутривенным контрастированием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магнитно-резонансную томографию органов малого таза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компьютерную томографию грудной клетки, брюшной полости и малого таза с внутривенным контрастированием</w:t>
      </w:r>
    </w:p>
    <w:p>
      <w:pPr>
        <w:ind w:left="504"/>
      </w:pPr>
      <w:r>
        <w:rPr>
          <w:b w:val="0"/>
          <w:i/>
        </w:rPr>
        <w:t>КТ органов грудной клетки, брюшной полости и малого таза с внутривенным контрастированием является стандартом уточняющей диагностики при раке ободочной кишки в большинстве развитых стран для визуализации опухоли, определения глубины ее прорастания, вовлечения соседних органов, исключения метастазов в печень, легкие, лимфоузлы брыжейки, канцероматоза.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Рак ободочной кишки и ректосигмоидного перехода, 2025 г.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13">
        <w:r>
          <w:rPr>
            <w:color w:val="0F766E"/>
            <w:u w:val="single"/>
          </w:rPr>
          <w:t>(2)</w:t>
        </w:r>
      </w:hyperlink>
      <w:r>
        <w:rPr>
          <w:b w:val="0"/>
          <w:i/>
        </w:rPr>
        <w:br/>
        <w:br/>
      </w:r>
      <w:hyperlink r:id="rId14">
        <w:r>
          <w:rPr>
            <w:color w:val="0F766E"/>
            <w:u w:val="single"/>
          </w:rPr>
          <w:t>(3)</w:t>
        </w:r>
      </w:hyperlink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Пациентке можно поставить предварительный диагноз по классификации TNM (7 издание) – Рак сигмовидной кишки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СT4aN1M0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СT4bN1M0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СT3N1M0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СT4bN0M0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СT4bN1M0</w:t>
      </w:r>
    </w:p>
    <w:p>
      <w:pPr>
        <w:ind w:left="504"/>
      </w:pPr>
      <w:r>
        <w:rPr>
          <w:b w:val="0"/>
          <w:i/>
        </w:rPr>
        <w:t>Учитывая локализацию опухоли, ее гистологическое строение, прорастание всех слоев кишечной стенки с вовлечением в процесс петли тонкой кишки, а также наличием одного пораженного лимфоузла в параколической клетчатке, без признаков наличия отдаленных метастазов, пациентке можно установить предварительный диагноз - рак сигмовидной кишки, T4bN1M0.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Рак ободочной кишки и ректосигмоидного перехода, 2025 г.</w:t>
        </w:r>
      </w:hyperlink>
      <w:r>
        <w:rPr>
          <w:b w:val="0"/>
          <w:i/>
        </w:rPr>
        <w:br/>
        <w:br/>
      </w:r>
      <w:hyperlink r:id="rId15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В качестве основного метода радикального лечения данной пациентки рекомендуется рассматривать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хирургическое вмешательство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симптоматическую терапию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химиотерапию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химиолучевую терапию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хирургическое вмешательство</w:t>
      </w:r>
    </w:p>
    <w:p>
      <w:pPr>
        <w:ind w:left="504"/>
      </w:pPr>
      <w:r>
        <w:rPr>
          <w:b w:val="0"/>
          <w:i/>
        </w:rPr>
        <w:t>Рекомендуется рассматривать хирургическое вмешательство как основной метод радикального лечения больных раком ободочной кишки.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Рак ободочной кишки и ректосигмоидного перехода, 2025 г.</w:t>
        </w:r>
      </w:hyperlink>
      <w:r>
        <w:rPr>
          <w:b w:val="0"/>
          <w:i/>
        </w:rPr>
        <w:br/>
        <w:br/>
      </w:r>
      <w:hyperlink r:id="rId16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Учитывая локализацию и местное распространение опухоли, пациентке показано выполнение хирургического вмешательства в объеме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комбинированной левосторонней гемиколэктомии с резекцией тонкой кишки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резекции сигмовидной кишки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двуствольной сигмостомии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резекции левых отделов ободочной кишки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комбинированной левосторонней гемиколэктомии с резекцией тонкой кишки</w:t>
      </w:r>
    </w:p>
    <w:p>
      <w:pPr>
        <w:ind w:left="504"/>
      </w:pPr>
      <w:r>
        <w:rPr>
          <w:b w:val="0"/>
          <w:i/>
        </w:rPr>
        <w:t>При резектабельном локализованном и местнораспространенном раке ободочной кишки II–III стадий (Т2N1-2M0, T3-4N0-2M0)объём операции определяется локализацией и местным распространением опухоли. При локализации опухоли в дистальной трети поперечной ободочной кишки, селезёночном изгибе ободочной кишки, нисходящей ободочной кишке, проксимальной трети сигмовидной кишки рекомендуется выполнять левостороннюю гемиколэктомию.</w:t>
        <w:br/>
        <w:br/>
        <w:t>Таким образом, пациентке показано выполнение левосторонней гемиколэктомии с резекцией тонкой кишки.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Рак ободочной кишки и ректосигмоидного перехода, 2025 г.</w:t>
        </w:r>
      </w:hyperlink>
      <w:r>
        <w:rPr>
          <w:b w:val="0"/>
          <w:i/>
        </w:rPr>
        <w:br/>
        <w:br/>
      </w:r>
      <w:hyperlink r:id="rId17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18">
        <w:r>
          <w:rPr>
            <w:color w:val="0F766E"/>
            <w:u w:val="single"/>
          </w:rPr>
          <w:t>(2)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Учитывая стадию заболевания, пациентке необходимо рекомендовать проведение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химиолучевой терапии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повторного оперативного вмешательства с резекцией зоны анастомоза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лучевой терапии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адъювантной химиотерапии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адъювантной химиотерапии</w:t>
      </w:r>
    </w:p>
    <w:p>
      <w:pPr>
        <w:ind w:left="504"/>
      </w:pPr>
      <w:r>
        <w:rPr>
          <w:b w:val="0"/>
          <w:i/>
        </w:rPr>
        <w:t>При резектабельном локализованном и местнораспространенном раке ободочной кишки II–III стадий (Т2N1-2M0, T3-4N0-2M0) адъювантную химиотерапию рекомендуется проводить при выявлении поражения регионарных лимфатических узлов, прорастании опухолью серозной оболочки и факторах риска.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Рак ободочной кишки и ректосигмоидного перехода, 2025 г.</w:t>
        </w:r>
      </w:hyperlink>
      <w:r>
        <w:rPr>
          <w:b w:val="0"/>
          <w:i/>
        </w:rPr>
        <w:br/>
        <w:br/>
      </w:r>
      <w:hyperlink r:id="rId19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Учитывая стадию заболевания, пациентке рекомендовано проведение адъювантной химиотерапии по схеме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De Gramont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FOLFIRI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капецитабин в монорежиме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XELOX/FOLFOX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XELOX/FOLFOX</w:t>
      </w:r>
    </w:p>
    <w:p>
      <w:pPr>
        <w:ind w:left="504"/>
      </w:pPr>
      <w:r>
        <w:rPr>
          <w:b w:val="0"/>
          <w:i/>
        </w:rPr>
        <w:t>При T4 или N2 рекомендуется проведение 6 месяцев адъювантной химиотерапии по схеме XELOX/FOLFOX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Рак ободочной кишки и ректосигмоидного перехода, 2025 г.</w:t>
        </w:r>
      </w:hyperlink>
      <w:r>
        <w:rPr>
          <w:b w:val="0"/>
          <w:i/>
        </w:rPr>
        <w:br/>
        <w:br/>
      </w:r>
      <w:hyperlink r:id="rId19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Учитывая стадию заболевания, пациентке рекомендовано проведение адъювантной химиотерапии по схеме XELOX в течение _____ месяца/месяцев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3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9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12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6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6</w:t>
      </w:r>
    </w:p>
    <w:p>
      <w:pPr>
        <w:ind w:left="504"/>
      </w:pPr>
      <w:r>
        <w:rPr>
          <w:b w:val="0"/>
          <w:i/>
        </w:rPr>
        <w:t>При T4 или N2 рекомендуется проведение 6 месяцев адъювантной химиотерапии по схеме XELOX/FOLFOX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Рак ободочной кишки и ректосигмоидного перехода, 2025 г.</w:t>
        </w:r>
      </w:hyperlink>
      <w:r>
        <w:rPr>
          <w:b w:val="0"/>
          <w:i/>
        </w:rPr>
        <w:br/>
        <w:br/>
      </w:r>
      <w:hyperlink r:id="rId19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Пациентке после выписки из стационара следует рекомендовать осмотр проктолога в первые 2 года после операции каждые +_____+ месяца/месяцев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6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24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18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12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6</w:t>
      </w:r>
    </w:p>
    <w:p>
      <w:pPr>
        <w:ind w:left="504"/>
      </w:pPr>
      <w:r>
        <w:rPr>
          <w:b w:val="0"/>
          <w:i/>
        </w:rPr>
        <w:t>Рекомендуется соблюдать следующую периодичность и методы наблюдения после завершения лечения по поводу рака толстой кишки: в первые 1-2 года физикальный осмотр и сбор жалоб рекомендуется проводить каждые 3-6 месяцев.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Рак ободочной кишки и ректосигмоидного перехода, 2025 г.</w:t>
        </w:r>
      </w:hyperlink>
      <w:r>
        <w:rPr>
          <w:b w:val="0"/>
          <w:i/>
        </w:rPr>
        <w:br/>
        <w:br/>
      </w:r>
      <w:hyperlink r:id="rId2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Пациентке после выписки из стационара следует рекомендовать осмотр проктолога на сроке после 2-х лет после операции один раз 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5 лет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год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3 года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2 года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год</w:t>
      </w:r>
    </w:p>
    <w:p>
      <w:pPr>
        <w:ind w:left="504"/>
      </w:pPr>
      <w:r>
        <w:rPr>
          <w:b w:val="0"/>
          <w:i/>
        </w:rPr>
        <w:t>Рекомендуется соблюдать следующую периодичность и методы наблюдения после завершения лечения по поводу рака толстой кишки: на сроке 3-5 лет - 1 раз в 6-12 месяцев. После 5 лет с момента операции визиты проводятся ежегодно или при появлении жалоб.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Рак ободочной кишки и ректосигмоидного перехода, 2025 г.</w:t>
        </w:r>
      </w:hyperlink>
      <w:r>
        <w:rPr>
          <w:b w:val="0"/>
          <w:i/>
        </w:rPr>
        <w:br/>
        <w:br/>
      </w:r>
      <w:hyperlink r:id="rId21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Пациентке каждые три месяца в течение первых двух лет после операции необходимо рекомендовать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КТ грудной клетки, брюшной полости и малого таза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рентгенографию грудной клетки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колоноскопию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анализ крови на онкомаркеры - РЭА, СА 19,9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анализ крови на онкомаркеры - РЭА, СА 19,9</w:t>
      </w:r>
    </w:p>
    <w:p>
      <w:pPr>
        <w:ind w:left="504"/>
      </w:pPr>
      <w:r>
        <w:rPr>
          <w:b w:val="0"/>
          <w:i/>
        </w:rPr>
        <w:t>Рекомендуется соблюдать следующую периодичность назначения методов обследования после завершения лечения по поводу рака толстой кишки - онкомаркеры РЭА, СА 19,9 каждые 3 месяца первые 2 года и далее каждые 6 месяцев в последующие 3 года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Рак ободочной кишки и ректосигмоидного перехода, 2025 г.</w:t>
        </w:r>
      </w:hyperlink>
      <w:r>
        <w:rPr>
          <w:b w:val="0"/>
          <w:i/>
        </w:rPr>
        <w:br/>
        <w:br/>
      </w:r>
      <w:hyperlink r:id="rId22">
        <w:r>
          <w:rPr>
            <w:color w:val="0F766E"/>
            <w:u w:val="single"/>
          </w:rPr>
          <w:t>(1)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KP396_4/" TargetMode="External"/><Relationship Id="rId10" Type="http://schemas.openxmlformats.org/officeDocument/2006/relationships/hyperlink" Target="https://library.mededtech.ru/rest/documents/KP396_4/#list_item_veb5hg" TargetMode="External"/><Relationship Id="rId11" Type="http://schemas.openxmlformats.org/officeDocument/2006/relationships/hyperlink" Target="https://library.mededtech.ru/rest/documents/KP396_4/#list_item_4emjhl" TargetMode="External"/><Relationship Id="rId12" Type="http://schemas.openxmlformats.org/officeDocument/2006/relationships/hyperlink" Target="https://library.mededtech.ru/rest/documents/KP396_4/#list_item_tvk83j" TargetMode="External"/><Relationship Id="rId13" Type="http://schemas.openxmlformats.org/officeDocument/2006/relationships/hyperlink" Target="https://library.mededtech.ru/rest/documents/KP396_4/#list_item_4570a6" TargetMode="External"/><Relationship Id="rId14" Type="http://schemas.openxmlformats.org/officeDocument/2006/relationships/hyperlink" Target="https://library.mededtech.ru/rest/documents/KP396_4/#list_item_c8a8o2" TargetMode="External"/><Relationship Id="rId15" Type="http://schemas.openxmlformats.org/officeDocument/2006/relationships/hyperlink" Target="https://library.mededtech.ru/rest/documents/KP396_4/#tab1" TargetMode="External"/><Relationship Id="rId16" Type="http://schemas.openxmlformats.org/officeDocument/2006/relationships/hyperlink" Target="https://library.mededtech.ru/rest/documents/KP396_4/#list_item_mj3o1p" TargetMode="External"/><Relationship Id="rId17" Type="http://schemas.openxmlformats.org/officeDocument/2006/relationships/hyperlink" Target="https://library.mededtech.ru/rest/documents/KP396_4/#list_item_2k2jje" TargetMode="External"/><Relationship Id="rId18" Type="http://schemas.openxmlformats.org/officeDocument/2006/relationships/hyperlink" Target="https://library.mededtech.ru/rest/documents/KP396_4/#list_item_maptkl" TargetMode="External"/><Relationship Id="rId19" Type="http://schemas.openxmlformats.org/officeDocument/2006/relationships/hyperlink" Target="https://library.mededtech.ru/rest/documents/KP396_4/#paragraph_2d695n" TargetMode="External"/><Relationship Id="rId20" Type="http://schemas.openxmlformats.org/officeDocument/2006/relationships/hyperlink" Target="https://library.mededtech.ru/rest/documents/KP396_4/#list_item_iiovj9" TargetMode="External"/><Relationship Id="rId21" Type="http://schemas.openxmlformats.org/officeDocument/2006/relationships/hyperlink" Target="https://library.mededtech.ru/rest/documents/KP396_4/#list_item_hs6m07" TargetMode="External"/><Relationship Id="rId22" Type="http://schemas.openxmlformats.org/officeDocument/2006/relationships/hyperlink" Target="https://library.mededtech.ru/rest/documents/KP396_4/#list_item_t67i8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